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 w:line="276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F58220"/>
          <w:sz w:val="28"/>
          <w:szCs w:val="28"/>
        </w:rPr>
        <w:t xml:space="preserve">V.E.N.D.E. con IA</w:t>
      </w:r>
    </w:p>
    <w:p>
      <w:pPr>
        <w:spacing w:after="40" w:before="0" w:line="276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1F3251"/>
          <w:sz w:val="52"/>
          <w:szCs w:val="52"/>
        </w:rPr>
        <w:t xml:space="preserve">Mapa de Dirección</w:t>
      </w:r>
    </w:p>
    <w:p>
      <w:pPr>
        <w:spacing w:after="6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6B7280"/>
          <w:sz w:val="19"/>
          <w:szCs w:val="19"/>
        </w:rPr>
        <w:t xml:space="preserve">Una página · cinco zonas · 75 minutos · Versión 1.0 · Agosto 2026</w:t>
      </w:r>
    </w:p>
    <w:p>
      <w:pPr>
        <w:pBdr>
          <w:bottom w:val="single" w:color="F58220" w:sz="18"/>
        </w:pBdr>
        <w:spacing w:after="200"/>
      </w:pPr>
    </w:p>
    <w:p>
      <w:pPr>
        <w:shd w:fill="FDEBD8" w:val="clear"/>
        <w:spacing w:after="140" w:before="260"/>
      </w:pPr>
      <w:r>
        <w:rPr>
          <w:rFonts w:ascii="Arial" w:cs="Arial" w:eastAsia="Arial" w:hAnsi="Arial"/>
          <w:b/>
          <w:bCs/>
          <w:i w:val="false"/>
          <w:iCs w:val="false"/>
          <w:color w:val="1F3251"/>
          <w:sz w:val="26"/>
          <w:szCs w:val="26"/>
        </w:rPr>
        <w:t xml:space="preserve">  ¿Qué es esta herramienta?</w:t>
      </w:r>
    </w:p>
    <w:p>
      <w:pPr>
        <w:spacing w:after="12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La mayoría de los negocios no fracasa por falta de esfuerzo: opera sin rumbo, apagando fuegos, siendo “todo para todos”. El Mapa de Dirección es la herramienta central del capítulo Dirección del método V.E.N.D.E. con IA: una sola página con cinco zonas que responde quién es tu cliente ideal, qué problema le resuelves, cómo generas valor, por qué te eligen y cuáles son tus tres apuestas del año. No es un Business Model Canvas (aunque puedes complementarlo con él): es más simple, y está diseñado para que lo completes en una sesión — no en un retiro estratégico de tres días.</w:t>
      </w:r>
    </w:p>
    <w:p>
      <w:pPr>
        <w:shd w:fill="FDEBD8" w:val="clear"/>
        <w:spacing w:after="140" w:before="260"/>
      </w:pPr>
      <w:r>
        <w:rPr>
          <w:rFonts w:ascii="Arial" w:cs="Arial" w:eastAsia="Arial" w:hAnsi="Arial"/>
          <w:b/>
          <w:bCs/>
          <w:i w:val="false"/>
          <w:iCs w:val="false"/>
          <w:color w:val="1F3251"/>
          <w:sz w:val="26"/>
          <w:szCs w:val="26"/>
        </w:rPr>
        <w:t xml:space="preserve">  Cómo completarlo (75 minutos de trabajo)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Reserva 90 minutos sin interrupciones, bloqueados en tu agenda. Trabaja con lápiz y papel si puedes: el lápiz obliga a sintetizar mejor que el teclado.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Dedica 15 minutos a cada zona. No más. Si te atascas en una, es señal de que ahí todavía no tienes claridad — y eso es información valiosa en sí misma.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Al terminar el borrador, muéstraselo a dos personas: alguien de tu equipo y alguien externo que conozca tu negocio. No busques validación: busca preguntas.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El Mapa no es un documento permanente: es la fotografía de tu dirección hoy. Revísalo cada trimestre. Si tu Mapa no guía al menos una decisión por semana, no está cumpliendo su función.</w:t>
      </w:r>
    </w:p>
    <w:p>
      <w:pPr>
        <w:spacing w:after="120" w:before="80" w:line="276"/>
        <w:jc w:val="left"/>
      </w:pPr>
      <w:r>
        <w:rPr>
          <w:rFonts w:ascii="Arial" w:cs="Arial" w:eastAsia="Arial" w:hAnsi="Arial"/>
          <w:b w:val="false"/>
          <w:bCs w:val="false"/>
          <w:i/>
          <w:iCs/>
          <w:color w:val="1F3251"/>
          <w:sz w:val="19"/>
          <w:szCs w:val="19"/>
        </w:rPr>
        <w:t xml:space="preserve">Regla de oro del método: si tu estrategia no está escrita y accesible para tu equipo, no es una estrategia — es tu opinión.</w:t>
      </w:r>
    </w:p>
    <w:p>
      <w:r>
        <w:br w:type="page"/>
      </w:r>
    </w:p>
    <w:p>
      <w:pPr>
        <w:spacing w:after="40" w:before="0" w:line="276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1F3251"/>
          <w:sz w:val="32"/>
          <w:szCs w:val="32"/>
        </w:rPr>
        <w:t xml:space="preserve">Tu Mapa de Dirección</w:t>
      </w:r>
    </w:p>
    <w:p>
      <w:pPr>
        <w:spacing w:after="120" w:before="0" w:line="276"/>
        <w:jc w:val="left"/>
      </w:pPr>
      <w:r>
        <w:rPr>
          <w:rFonts w:ascii="Arial" w:cs="Arial" w:eastAsia="Arial" w:hAnsi="Arial"/>
          <w:b w:val="false"/>
          <w:bCs w:val="false"/>
          <w:i/>
          <w:iCs/>
          <w:color w:val="6B7280"/>
          <w:sz w:val="17"/>
          <w:szCs w:val="17"/>
        </w:rPr>
        <w:t xml:space="preserve">Una página, cinco zonas, 15 minutos por zona. Escribe directamente aquí o reproduce las cinco zonas en papel.</w:t>
      </w:r>
    </w:p>
    <w:tbl>
      <w:tblPr>
        <w:tblW w:type="dxa" w:w="9360"/>
        <w:tblBorders>
          <w:top w:val="single" w:color="D5D9E0" w:sz="4"/>
          <w:left w:val="single" w:color="D5D9E0" w:sz="4"/>
          <w:bottom w:val="single" w:color="D5D9E0" w:sz="4"/>
          <w:right w:val="single" w:color="D5D9E0" w:sz="4"/>
          <w:insideH w:val="single" w:color="D5D9E0" w:sz="4"/>
          <w:insideV w:val="single" w:color="D5D9E0" w:sz="4"/>
        </w:tblBorders>
      </w:tblPr>
      <w:tblGrid>
        <w:gridCol w:w="4680"/>
        <w:gridCol w:w="4680"/>
      </w:tblGrid>
      <w:tr>
        <w:trPr>
          <w:cantSplit/>
        </w:trPr>
        <w:tc>
          <w:tcPr>
            <w:tcW w:type="dxa" w:w="4680"/>
            <w:shd w:fill="FFF7EC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3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3251"/>
                <w:sz w:val="21"/>
                <w:szCs w:val="21"/>
              </w:rPr>
              <w:t xml:space="preserve">Zona 1 — Para quién existo</w:t>
            </w:r>
          </w:p>
          <w:p>
            <w:pPr>
              <w:spacing w:after="80" w:before="0" w:line="208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B7280"/>
                <w:sz w:val="16"/>
                <w:szCs w:val="16"/>
              </w:rPr>
              <w:t xml:space="preserve">¿Quién es mi cliente ideal — no el más frecuente, sino el más valioso y el que más satisfacción me da atender?</w:t>
            </w:r>
          </w:p>
          <w:p>
            <w:pPr>
              <w:pBdr>
                <w:bottom w:val="single" w:color="C8CED9" w:sz="4"/>
              </w:pBdr>
              <w:spacing w:after="60" w:line="3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9"/>
                <w:szCs w:val="19"/>
              </w:rPr>
              <w:t xml:space="preserve"> </w:t>
            </w:r>
          </w:p>
          <w:p>
            <w:pPr>
              <w:pBdr>
                <w:bottom w:val="single" w:color="C9CFDA" w:sz="4"/>
              </w:pBdr>
              <w:spacing w:after="60" w:line="3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9"/>
                <w:szCs w:val="19"/>
              </w:rPr>
              <w:t xml:space="preserve"> </w:t>
            </w:r>
          </w:p>
          <w:p>
            <w:pPr>
              <w:pBdr>
                <w:bottom w:val="single" w:color="C8CED9" w:sz="4"/>
              </w:pBdr>
              <w:spacing w:after="60" w:line="3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9"/>
                <w:szCs w:val="19"/>
              </w:rPr>
              <w:t xml:space="preserve"> </w:t>
            </w:r>
          </w:p>
          <w:p>
            <w:pPr>
              <w:pBdr>
                <w:bottom w:val="single" w:color="C9CFDA" w:sz="4"/>
              </w:pBdr>
              <w:spacing w:after="60" w:line="3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9"/>
                <w:szCs w:val="19"/>
              </w:rPr>
              <w:t xml:space="preserve"> </w:t>
            </w:r>
          </w:p>
          <w:p>
            <w:pPr>
              <w:pBdr>
                <w:bottom w:val="single" w:color="C8CED9" w:sz="4"/>
              </w:pBdr>
              <w:spacing w:after="60" w:line="3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9"/>
                <w:szCs w:val="19"/>
              </w:rPr>
              <w:t xml:space="preserve"> </w:t>
            </w:r>
          </w:p>
          <w:p>
            <w:pPr>
              <w:pBdr>
                <w:bottom w:val="single" w:color="C9CFDA" w:sz="4"/>
              </w:pBdr>
              <w:spacing w:after="60" w:line="3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9"/>
                <w:szCs w:val="19"/>
              </w:rPr>
              <w:t xml:space="preserve"> </w:t>
            </w:r>
          </w:p>
        </w:tc>
        <w:tc>
          <w:tcPr>
            <w:tcW w:type="dxa" w:w="4680"/>
            <w:shd w:fill="FFF7EC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3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3251"/>
                <w:sz w:val="21"/>
                <w:szCs w:val="21"/>
              </w:rPr>
              <w:t xml:space="preserve">Zona 2 — Qué problema resuelvo</w:t>
            </w:r>
          </w:p>
          <w:p>
            <w:pPr>
              <w:spacing w:after="80" w:before="0" w:line="208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B7280"/>
                <w:sz w:val="16"/>
                <w:szCs w:val="16"/>
              </w:rPr>
              <w:t xml:space="preserve">¿Qué problema concreto resuelvo para esa persona — y cómo lo describiría ella con sus propias palabras?</w:t>
            </w:r>
          </w:p>
          <w:p>
            <w:pPr>
              <w:pBdr>
                <w:bottom w:val="single" w:color="C8CED9" w:sz="4"/>
              </w:pBdr>
              <w:spacing w:after="60" w:line="3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9"/>
                <w:szCs w:val="19"/>
              </w:rPr>
              <w:t xml:space="preserve"> </w:t>
            </w:r>
          </w:p>
          <w:p>
            <w:pPr>
              <w:pBdr>
                <w:bottom w:val="single" w:color="C9CFDA" w:sz="4"/>
              </w:pBdr>
              <w:spacing w:after="60" w:line="3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9"/>
                <w:szCs w:val="19"/>
              </w:rPr>
              <w:t xml:space="preserve"> </w:t>
            </w:r>
          </w:p>
          <w:p>
            <w:pPr>
              <w:pBdr>
                <w:bottom w:val="single" w:color="C8CED9" w:sz="4"/>
              </w:pBdr>
              <w:spacing w:after="60" w:line="3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9"/>
                <w:szCs w:val="19"/>
              </w:rPr>
              <w:t xml:space="preserve"> </w:t>
            </w:r>
          </w:p>
          <w:p>
            <w:pPr>
              <w:pBdr>
                <w:bottom w:val="single" w:color="C9CFDA" w:sz="4"/>
              </w:pBdr>
              <w:spacing w:after="60" w:line="3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9"/>
                <w:szCs w:val="19"/>
              </w:rPr>
              <w:t xml:space="preserve"> </w:t>
            </w:r>
          </w:p>
          <w:p>
            <w:pPr>
              <w:pBdr>
                <w:bottom w:val="single" w:color="C8CED9" w:sz="4"/>
              </w:pBdr>
              <w:spacing w:after="60" w:line="3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9"/>
                <w:szCs w:val="19"/>
              </w:rPr>
              <w:t xml:space="preserve"> </w:t>
            </w:r>
          </w:p>
          <w:p>
            <w:pPr>
              <w:pBdr>
                <w:bottom w:val="single" w:color="C9CFDA" w:sz="4"/>
              </w:pBdr>
              <w:spacing w:after="60" w:line="3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80"/>
            <w:shd w:fill="FFF7EC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3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3251"/>
                <w:sz w:val="21"/>
                <w:szCs w:val="21"/>
              </w:rPr>
              <w:t xml:space="preserve">Zona 3 — Cómo genero valor</w:t>
            </w:r>
          </w:p>
          <w:p>
            <w:pPr>
              <w:spacing w:after="80" w:before="0" w:line="208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B7280"/>
                <w:sz w:val="16"/>
                <w:szCs w:val="16"/>
              </w:rPr>
              <w:t xml:space="preserve">¿Por qué pasos concretos pasa tu cliente desde que tiene el problema hasta que lo resuelve contigo?</w:t>
            </w:r>
          </w:p>
          <w:p>
            <w:pPr>
              <w:pBdr>
                <w:bottom w:val="single" w:color="C8CED9" w:sz="4"/>
              </w:pBdr>
              <w:spacing w:after="60" w:line="3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9"/>
                <w:szCs w:val="19"/>
              </w:rPr>
              <w:t xml:space="preserve"> </w:t>
            </w:r>
          </w:p>
          <w:p>
            <w:pPr>
              <w:pBdr>
                <w:bottom w:val="single" w:color="C9CFDA" w:sz="4"/>
              </w:pBdr>
              <w:spacing w:after="60" w:line="3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9"/>
                <w:szCs w:val="19"/>
              </w:rPr>
              <w:t xml:space="preserve"> </w:t>
            </w:r>
          </w:p>
          <w:p>
            <w:pPr>
              <w:pBdr>
                <w:bottom w:val="single" w:color="C8CED9" w:sz="4"/>
              </w:pBdr>
              <w:spacing w:after="60" w:line="3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9"/>
                <w:szCs w:val="19"/>
              </w:rPr>
              <w:t xml:space="preserve"> </w:t>
            </w:r>
          </w:p>
          <w:p>
            <w:pPr>
              <w:pBdr>
                <w:bottom w:val="single" w:color="C9CFDA" w:sz="4"/>
              </w:pBdr>
              <w:spacing w:after="60" w:line="3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9"/>
                <w:szCs w:val="19"/>
              </w:rPr>
              <w:t xml:space="preserve"> </w:t>
            </w:r>
          </w:p>
          <w:p>
            <w:pPr>
              <w:pBdr>
                <w:bottom w:val="single" w:color="C8CED9" w:sz="4"/>
              </w:pBdr>
              <w:spacing w:after="60" w:line="3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9"/>
                <w:szCs w:val="19"/>
              </w:rPr>
              <w:t xml:space="preserve"> </w:t>
            </w:r>
          </w:p>
          <w:p>
            <w:pPr>
              <w:pBdr>
                <w:bottom w:val="single" w:color="C9CFDA" w:sz="4"/>
              </w:pBdr>
              <w:spacing w:after="60" w:line="3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9"/>
                <w:szCs w:val="19"/>
              </w:rPr>
              <w:t xml:space="preserve"> </w:t>
            </w:r>
          </w:p>
        </w:tc>
        <w:tc>
          <w:tcPr>
            <w:tcW w:type="dxa" w:w="4680"/>
            <w:shd w:fill="FFF7EC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3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3251"/>
                <w:sz w:val="21"/>
                <w:szCs w:val="21"/>
              </w:rPr>
              <w:t xml:space="preserve">Zona 4 — Por qué me eligen</w:t>
            </w:r>
          </w:p>
          <w:p>
            <w:pPr>
              <w:spacing w:after="80" w:before="0" w:line="208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B7280"/>
                <w:sz w:val="16"/>
                <w:szCs w:val="16"/>
              </w:rPr>
              <w:t xml:space="preserve">Cuando un cliente potencial te compara con otras opciones, ¿qué hace que te elija a ti?</w:t>
            </w:r>
          </w:p>
          <w:p>
            <w:pPr>
              <w:pBdr>
                <w:bottom w:val="single" w:color="C8CED9" w:sz="4"/>
              </w:pBdr>
              <w:spacing w:after="60" w:line="3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9"/>
                <w:szCs w:val="19"/>
              </w:rPr>
              <w:t xml:space="preserve"> </w:t>
            </w:r>
          </w:p>
          <w:p>
            <w:pPr>
              <w:pBdr>
                <w:bottom w:val="single" w:color="C9CFDA" w:sz="4"/>
              </w:pBdr>
              <w:spacing w:after="60" w:line="3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9"/>
                <w:szCs w:val="19"/>
              </w:rPr>
              <w:t xml:space="preserve"> </w:t>
            </w:r>
          </w:p>
          <w:p>
            <w:pPr>
              <w:pBdr>
                <w:bottom w:val="single" w:color="C8CED9" w:sz="4"/>
              </w:pBdr>
              <w:spacing w:after="60" w:line="3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9"/>
                <w:szCs w:val="19"/>
              </w:rPr>
              <w:t xml:space="preserve"> </w:t>
            </w:r>
          </w:p>
          <w:p>
            <w:pPr>
              <w:pBdr>
                <w:bottom w:val="single" w:color="C9CFDA" w:sz="4"/>
              </w:pBdr>
              <w:spacing w:after="60" w:line="3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9"/>
                <w:szCs w:val="19"/>
              </w:rPr>
              <w:t xml:space="preserve"> </w:t>
            </w:r>
          </w:p>
          <w:p>
            <w:pPr>
              <w:pBdr>
                <w:bottom w:val="single" w:color="C8CED9" w:sz="4"/>
              </w:pBdr>
              <w:spacing w:after="60" w:line="3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9"/>
                <w:szCs w:val="19"/>
              </w:rPr>
              <w:t xml:space="preserve"> </w:t>
            </w:r>
          </w:p>
          <w:p>
            <w:pPr>
              <w:pBdr>
                <w:bottom w:val="single" w:color="C9CFDA" w:sz="4"/>
              </w:pBdr>
              <w:spacing w:after="60" w:line="3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9360"/>
            <w:gridSpan w:val="2"/>
            <w:shd w:fill="FFF7EC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3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3251"/>
                <w:sz w:val="21"/>
                <w:szCs w:val="21"/>
              </w:rPr>
              <w:t xml:space="preserve">Zona 5 — Mis 3 movimientos estratégicos del año</w:t>
            </w:r>
          </w:p>
          <w:p>
            <w:pPr>
              <w:spacing w:after="100" w:before="0" w:line="208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B7280"/>
                <w:sz w:val="16"/>
                <w:szCs w:val="16"/>
              </w:rPr>
              <w:t xml:space="preserve">¿Cuáles son las tres apuestas más importantes que haré este año — y qué número me dirá si avanzo? No son metas operativas como “vender más”: son decisiones de dónde pondré la energía, y dónde no.</w:t>
            </w:r>
          </w:p>
          <w:p>
            <w:pPr>
              <w:pBdr>
                <w:bottom w:val="single" w:color="C8CED9" w:sz="4"/>
              </w:pBdr>
              <w:spacing w:after="60" w:before="0" w:line="25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3251"/>
                <w:sz w:val="19"/>
                <w:szCs w:val="19"/>
              </w:rPr>
              <w:t xml:space="preserve">Movimiento 1: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9"/>
                <w:szCs w:val="19"/>
              </w:rPr>
              <w:t xml:space="preserve"> </w:t>
            </w:r>
          </w:p>
          <w:p>
            <w:pPr>
              <w:pBdr>
                <w:bottom w:val="single" w:color="C9CFDA" w:sz="4"/>
              </w:pBdr>
              <w:spacing w:after="140" w:before="0" w:line="25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58220"/>
                <w:sz w:val="17"/>
                <w:szCs w:val="17"/>
              </w:rPr>
              <w:t xml:space="preserve">Métrica que me dice si avanzo: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7"/>
                <w:szCs w:val="17"/>
              </w:rPr>
              <w:t xml:space="preserve"> </w:t>
            </w:r>
          </w:p>
          <w:p>
            <w:pPr>
              <w:pBdr>
                <w:bottom w:val="single" w:color="C8CED9" w:sz="4"/>
              </w:pBdr>
              <w:spacing w:after="60" w:before="0" w:line="25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3251"/>
                <w:sz w:val="19"/>
                <w:szCs w:val="19"/>
              </w:rPr>
              <w:t xml:space="preserve">Movimiento 2: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9"/>
                <w:szCs w:val="19"/>
              </w:rPr>
              <w:t xml:space="preserve"> </w:t>
            </w:r>
          </w:p>
          <w:p>
            <w:pPr>
              <w:pBdr>
                <w:bottom w:val="single" w:color="C9CFDA" w:sz="4"/>
              </w:pBdr>
              <w:spacing w:after="140" w:before="0" w:line="25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58220"/>
                <w:sz w:val="17"/>
                <w:szCs w:val="17"/>
              </w:rPr>
              <w:t xml:space="preserve">Métrica que me dice si avanzo: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7"/>
                <w:szCs w:val="17"/>
              </w:rPr>
              <w:t xml:space="preserve"> </w:t>
            </w:r>
          </w:p>
          <w:p>
            <w:pPr>
              <w:pBdr>
                <w:bottom w:val="single" w:color="C8CED9" w:sz="4"/>
              </w:pBdr>
              <w:spacing w:after="60" w:before="0" w:line="25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3251"/>
                <w:sz w:val="19"/>
                <w:szCs w:val="19"/>
              </w:rPr>
              <w:t xml:space="preserve">Movimiento 3: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9"/>
                <w:szCs w:val="19"/>
              </w:rPr>
              <w:t xml:space="preserve"> </w:t>
            </w:r>
          </w:p>
          <w:p>
            <w:pPr>
              <w:pBdr>
                <w:bottom w:val="single" w:color="C9CFDA" w:sz="4"/>
              </w:pBdr>
              <w:spacing w:after="140" w:before="0" w:line="25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58220"/>
                <w:sz w:val="17"/>
                <w:szCs w:val="17"/>
              </w:rPr>
              <w:t xml:space="preserve">Métrica que me dice si avanzo: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7"/>
                <w:szCs w:val="17"/>
              </w:rPr>
              <w:t xml:space="preserve"> </w:t>
            </w:r>
          </w:p>
        </w:tc>
      </w:tr>
    </w:tbl>
    <w:p>
      <w:r>
        <w:br w:type="page"/>
      </w:r>
    </w:p>
    <w:p>
      <w:pPr>
        <w:spacing w:after="40" w:before="0" w:line="276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1F3251"/>
          <w:sz w:val="32"/>
          <w:szCs w:val="32"/>
        </w:rPr>
        <w:t xml:space="preserve">Así se ve un Mapa bien llenado</w:t>
      </w:r>
    </w:p>
    <w:p>
      <w:pPr>
        <w:spacing w:after="120" w:before="0" w:line="276"/>
        <w:jc w:val="left"/>
      </w:pPr>
      <w:r>
        <w:rPr>
          <w:rFonts w:ascii="Arial" w:cs="Arial" w:eastAsia="Arial" w:hAnsi="Arial"/>
          <w:b w:val="false"/>
          <w:bCs w:val="false"/>
          <w:i/>
          <w:iCs/>
          <w:color w:val="6B7280"/>
          <w:sz w:val="17"/>
          <w:szCs w:val="17"/>
        </w:rPr>
        <w:t xml:space="preserve">Ejemplo del libro V.E.N.D.E. con IA: una clínica dental que dejó de ser “para todos” y se especializó. En 18 meses atendía menos pacientes y generaba más por cada uno.</w:t>
      </w:r>
    </w:p>
    <w:tbl>
      <w:tblPr>
        <w:tblW w:type="dxa" w:w="9360"/>
        <w:tblBorders>
          <w:top w:val="single" w:color="D5D9E0" w:sz="4"/>
          <w:left w:val="single" w:color="D5D9E0" w:sz="4"/>
          <w:bottom w:val="single" w:color="D5D9E0" w:sz="4"/>
          <w:right w:val="single" w:color="D5D9E0" w:sz="4"/>
          <w:insideH w:val="single" w:color="D5D9E0" w:sz="4"/>
          <w:insideV w:val="single" w:color="D5D9E0" w:sz="4"/>
        </w:tblBorders>
      </w:tblPr>
      <w:tblGrid>
        <w:gridCol w:w="4680"/>
        <w:gridCol w:w="4680"/>
      </w:tblGrid>
      <w:tr>
        <w:trPr>
          <w:cantSplit/>
        </w:trPr>
        <w:tc>
          <w:tcPr>
            <w:tcW w:type="dxa" w:w="4680"/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3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3251"/>
                <w:sz w:val="21"/>
                <w:szCs w:val="21"/>
              </w:rPr>
              <w:t xml:space="preserve">Zona 1 — Para quién existo</w:t>
            </w:r>
          </w:p>
          <w:p>
            <w:pPr>
              <w:spacing w:after="80" w:before="0" w:line="208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B7280"/>
                <w:sz w:val="16"/>
                <w:szCs w:val="16"/>
              </w:rPr>
              <w:t xml:space="preserve">¿Quién es mi cliente ideal — no el más frecuente, sino el más valioso y el que más satisfacción me da atender?</w:t>
            </w:r>
          </w:p>
          <w:p>
            <w:pPr>
              <w:spacing w:after="120" w:before="0" w:line="25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9"/>
                <w:szCs w:val="19"/>
              </w:rPr>
              <w:t xml:space="preserve">Adultos de 30 a 50 años, profesionistas urbanos, que quieren mejorar su sonrisa y están dispuestos a invertir en ello. Priorizan discreción, resultados estéticos y atención puntual.</w:t>
            </w:r>
          </w:p>
        </w:tc>
        <w:tc>
          <w:tcPr>
            <w:tcW w:type="dxa" w:w="4680"/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3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3251"/>
                <w:sz w:val="21"/>
                <w:szCs w:val="21"/>
              </w:rPr>
              <w:t xml:space="preserve">Zona 2 — Qué problema resuelvo</w:t>
            </w:r>
          </w:p>
          <w:p>
            <w:pPr>
              <w:spacing w:after="80" w:before="0" w:line="208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B7280"/>
                <w:sz w:val="16"/>
                <w:szCs w:val="16"/>
              </w:rPr>
              <w:t xml:space="preserve">¿Qué problema concreto resuelvo para esa persona — y cómo lo describiría ella con sus propias palabras?</w:t>
            </w:r>
          </w:p>
          <w:p>
            <w:pPr>
              <w:spacing w:after="120" w:before="0" w:line="25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9"/>
                <w:szCs w:val="19"/>
              </w:rPr>
              <w:t xml:space="preserve">“Quiero sentirme seguro cuando sonrío en reuniones o en fotos. Llevo años posponiendo este tratamiento porque no sé si vale la pena o por dónde empezar.”</w:t>
            </w:r>
          </w:p>
        </w:tc>
      </w:tr>
      <w:tr>
        <w:trPr>
          <w:cantSplit/>
        </w:trPr>
        <w:tc>
          <w:tcPr>
            <w:tcW w:type="dxa" w:w="4680"/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3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3251"/>
                <w:sz w:val="21"/>
                <w:szCs w:val="21"/>
              </w:rPr>
              <w:t xml:space="preserve">Zona 3 — Cómo genero valor</w:t>
            </w:r>
          </w:p>
          <w:p>
            <w:pPr>
              <w:spacing w:after="80" w:before="0" w:line="208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B7280"/>
                <w:sz w:val="16"/>
                <w:szCs w:val="16"/>
              </w:rPr>
              <w:t xml:space="preserve">¿Por qué pasos concretos pasa tu cliente desde que tiene el problema hasta que lo resuelve contigo?</w:t>
            </w:r>
          </w:p>
          <w:p>
            <w:pPr>
              <w:spacing w:after="120" w:before="0" w:line="25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9"/>
                <w:szCs w:val="19"/>
              </w:rPr>
              <w:t xml:space="preserve">Primera consulta de diagnóstico sin presión de venta. Plan de tratamiento personalizado con opciones claras. Seguimiento proactivo entre citas. Comunicación por WhatsApp para dudas y recordatorios.</w:t>
            </w:r>
          </w:p>
        </w:tc>
        <w:tc>
          <w:tcPr>
            <w:tcW w:type="dxa" w:w="4680"/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3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3251"/>
                <w:sz w:val="21"/>
                <w:szCs w:val="21"/>
              </w:rPr>
              <w:t xml:space="preserve">Zona 4 — Por qué me eligen</w:t>
            </w:r>
          </w:p>
          <w:p>
            <w:pPr>
              <w:spacing w:after="80" w:before="0" w:line="208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B7280"/>
                <w:sz w:val="16"/>
                <w:szCs w:val="16"/>
              </w:rPr>
              <w:t xml:space="preserve">Cuando un cliente potencial te compara con otras opciones, ¿qué hace que te elija a ti?</w:t>
            </w:r>
          </w:p>
          <w:p>
            <w:pPr>
              <w:spacing w:after="120" w:before="0" w:line="25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9"/>
                <w:szCs w:val="19"/>
              </w:rPr>
              <w:t xml:space="preserve">Somos la única clínica de la zona especializada en adultos que quieren resultados estéticos sin extracciones ni aparatos visibles. Nuestros pacientes no esperan más de 10 minutos y siempre hablan con el mismo odontólogo.</w:t>
            </w:r>
          </w:p>
        </w:tc>
      </w:tr>
      <w:tr>
        <w:trPr>
          <w:cantSplit/>
        </w:trPr>
        <w:tc>
          <w:tcPr>
            <w:tcW w:type="dxa" w:w="9360"/>
            <w:gridSpan w:val="2"/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3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3251"/>
                <w:sz w:val="21"/>
                <w:szCs w:val="21"/>
              </w:rPr>
              <w:t xml:space="preserve">Zona 5 — Mis 3 movimientos estratégicos del año</w:t>
            </w:r>
          </w:p>
          <w:p>
            <w:pPr>
              <w:spacing w:after="100" w:before="0" w:line="208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B7280"/>
                <w:sz w:val="16"/>
                <w:szCs w:val="16"/>
              </w:rPr>
              <w:t xml:space="preserve">¿Cuáles son las tres apuestas más importantes que haré este año — y qué número me dirá si avanzo? No son metas operativas como “vender más”: son decisiones de dónde pondré la energía, y dónde no.</w:t>
            </w:r>
          </w:p>
          <w:p>
            <w:pPr>
              <w:spacing w:after="30" w:before="0" w:line="25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3251"/>
                <w:sz w:val="19"/>
                <w:szCs w:val="19"/>
              </w:rPr>
              <w:t xml:space="preserve">Movimiento 1: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9"/>
                <w:szCs w:val="19"/>
              </w:rPr>
              <w:t xml:space="preserve">Lanzar programa de referidos para pacientes existentes.</w:t>
            </w:r>
          </w:p>
          <w:p>
            <w:pPr>
              <w:spacing w:after="60" w:before="0" w:line="25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58220"/>
                <w:sz w:val="17"/>
                <w:szCs w:val="17"/>
              </w:rPr>
              <w:t xml:space="preserve">Métrica que me dice si avanzo: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7"/>
                <w:szCs w:val="17"/>
              </w:rPr>
              <w:t xml:space="preserve">20 nuevos pacientes referidos en el año.</w:t>
            </w:r>
          </w:p>
          <w:p>
            <w:pPr>
              <w:spacing w:after="30" w:before="0" w:line="25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3251"/>
                <w:sz w:val="19"/>
                <w:szCs w:val="19"/>
              </w:rPr>
              <w:t xml:space="preserve">Movimiento 2: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9"/>
                <w:szCs w:val="19"/>
              </w:rPr>
              <w:t xml:space="preserve">Eliminar citas de emergencia no programadas y reencauzar esa capacidad a tratamientos electivos.</w:t>
            </w:r>
          </w:p>
          <w:p>
            <w:pPr>
              <w:spacing w:after="60" w:before="0" w:line="25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58220"/>
                <w:sz w:val="17"/>
                <w:szCs w:val="17"/>
              </w:rPr>
              <w:t xml:space="preserve">Métrica que me dice si avanzo: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7"/>
                <w:szCs w:val="17"/>
              </w:rPr>
              <w:t xml:space="preserve">Emergencias no programadas al 0% del total antes de diciembre.</w:t>
            </w:r>
          </w:p>
          <w:p>
            <w:pPr>
              <w:spacing w:after="30" w:before="0" w:line="25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3251"/>
                <w:sz w:val="19"/>
                <w:szCs w:val="19"/>
              </w:rPr>
              <w:t xml:space="preserve">Movimiento 3: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9"/>
                <w:szCs w:val="19"/>
              </w:rPr>
              <w:t xml:space="preserve">Desarrollar protocolo de seguimiento post-tratamiento.</w:t>
            </w:r>
          </w:p>
          <w:p>
            <w:pPr>
              <w:spacing w:after="60" w:before="0" w:line="25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58220"/>
                <w:sz w:val="17"/>
                <w:szCs w:val="17"/>
              </w:rPr>
              <w:t xml:space="preserve">Métrica que me dice si avanzo: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7"/>
                <w:szCs w:val="17"/>
              </w:rPr>
              <w:t xml:space="preserve">60% de los pacientes de ortodoncia regresan a limpieza en 6 meses.</w:t>
            </w:r>
          </w:p>
        </w:tc>
      </w:tr>
    </w:tbl>
    <w:p>
      <w:r>
        <w:br w:type="page"/>
      </w:r>
    </w:p>
    <w:p>
      <w:pPr>
        <w:shd w:fill="FDEBD8" w:val="clear"/>
        <w:spacing w:after="140" w:before="260"/>
      </w:pPr>
      <w:r>
        <w:rPr>
          <w:rFonts w:ascii="Arial" w:cs="Arial" w:eastAsia="Arial" w:hAnsi="Arial"/>
          <w:b/>
          <w:bCs/>
          <w:i w:val="false"/>
          <w:iCs w:val="false"/>
          <w:color w:val="1F3251"/>
          <w:sz w:val="26"/>
          <w:szCs w:val="26"/>
        </w:rPr>
        <w:t xml:space="preserve">  Antes de compartirlo: deja que la IA le haga preguntas duras</w:t>
      </w:r>
    </w:p>
    <w:p>
      <w:pPr>
        <w:spacing w:after="12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La IA no puede decidir hacia dónde va tu empresa — esa decisión es tuya. Pero sí puede cuestionar tu borrador como lo haría un asesor exigente. Pega tus cinco zonas en tu herramienta de IA favorita con este prompt:</w:t>
      </w:r>
    </w:p>
    <w:p>
      <w:pPr>
        <w:pBdr>
          <w:top w:val="single" w:color="D5D9E0" w:sz="4"/>
          <w:bottom w:val="single" w:color="D5D9E0" w:sz="4"/>
          <w:left w:val="single" w:color="D5D9E0" w:sz="4"/>
          <w:right w:val="single" w:color="D5D9E0" w:sz="4"/>
        </w:pBdr>
        <w:shd w:fill="FFF7EC" w:val="clear"/>
        <w:spacing w:after="160" w:line="276"/>
      </w:pPr>
      <w:r>
        <w:rPr>
          <w:rFonts w:ascii="Arial" w:cs="Arial" w:eastAsia="Arial" w:hAnsi="Arial"/>
          <w:b w:val="false"/>
          <w:bCs w:val="false"/>
          <w:i/>
          <w:iCs/>
          <w:color w:val="333333"/>
          <w:sz w:val="19"/>
          <w:szCs w:val="19"/>
        </w:rPr>
        <w:t xml:space="preserve">“Soy dueño de [tipo de negocio] en [ciudad]. Este es el borrador de mi Mapa de Dirección: [pega tus cinco zonas]. Hazme las cinco preguntas más incómodas que un asesor experimentado me haría antes de creer en esta dirección, y señala cualquier respuesta que suene a ‘ser todo para todos’.”</w:t>
      </w:r>
    </w:p>
    <w:p>
      <w:pPr>
        <w:shd w:fill="FDEBD8" w:val="clear"/>
        <w:spacing w:after="140" w:before="260"/>
      </w:pPr>
      <w:r>
        <w:rPr>
          <w:rFonts w:ascii="Arial" w:cs="Arial" w:eastAsia="Arial" w:hAnsi="Arial"/>
          <w:b/>
          <w:bCs/>
          <w:i w:val="false"/>
          <w:iCs w:val="false"/>
          <w:color w:val="1F3251"/>
          <w:sz w:val="26"/>
          <w:szCs w:val="26"/>
        </w:rPr>
        <w:t xml:space="preserve">  Los 5 errores de dirección más comunes (¿reconoces dos o más?)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9"/>
          <w:szCs w:val="19"/>
        </w:rPr>
        <w:t xml:space="preserve">La estrategia que nadie leyó nunca. Un documento impresionante que vive en una carpeta que nadie abre. La dirección no es un documento: es una conversación que ocurre regularmente.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9"/>
          <w:szCs w:val="19"/>
        </w:rPr>
        <w:t xml:space="preserve">Ser para todos es no ser para nadie. Si tu respuesta a “¿a quién sirven?” es “a cualquiera que necesite lo que hacemos”, tu mensaje no conecta con nadie. Define también a quién NO le vendes.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9"/>
          <w:szCs w:val="19"/>
        </w:rPr>
        <w:t xml:space="preserve">Los 17 objetivos del año. En julio llevas cuatro avanzados y ninguno completo. Tres movimientos. No cuatro, no diez: tres. Los demás no desaparecen — no son la prioridad de este año.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9"/>
          <w:szCs w:val="19"/>
        </w:rPr>
        <w:t xml:space="preserve">La empresa que solo reacciona. Todas las decisiones importantes responden a problemas. Reserva tiempo fijo semanal para revisar si avanzas hacia donde quieres ir: no es un lujo, es el trabajo de dirección.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9"/>
          <w:szCs w:val="19"/>
        </w:rPr>
        <w:t xml:space="preserve">La dirección en la cabeza del dueño. Si solo tú sabes hacia dónde va la empresa, cada decisión te necesita. Escríbela, compártela, revísala con tu equipo.</w:t>
      </w:r>
    </w:p>
    <w:p>
      <w:pPr>
        <w:shd w:fill="FDEBD8" w:val="clear"/>
        <w:spacing w:after="140" w:before="260"/>
      </w:pPr>
      <w:r>
        <w:rPr>
          <w:rFonts w:ascii="Arial" w:cs="Arial" w:eastAsia="Arial" w:hAnsi="Arial"/>
          <w:b/>
          <w:bCs/>
          <w:i w:val="false"/>
          <w:iCs w:val="false"/>
          <w:color w:val="1F3251"/>
          <w:sz w:val="26"/>
          <w:szCs w:val="26"/>
        </w:rPr>
        <w:t xml:space="preserve">  Qué hacer esta semana</w:t>
      </w:r>
    </w:p>
    <w:p>
      <w:pPr>
        <w:pStyle w:val="ListParagraph"/>
        <w:numPr>
          <w:ilvl w:val="0"/>
          <w:numId w:val="3"/>
        </w:numPr>
        <w:spacing w:after="100" w:line="276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Completa el Mapa. 90 minutos bloqueados, cinco zonas, 15 minutos por zona.</w:t>
      </w:r>
    </w:p>
    <w:p>
      <w:pPr>
        <w:pStyle w:val="ListParagraph"/>
        <w:numPr>
          <w:ilvl w:val="0"/>
          <w:numId w:val="3"/>
        </w:numPr>
        <w:spacing w:after="100" w:line="276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Muéstraselo a dos personas: una de tu equipo y una externa. Las preguntas que no puedas responder fácilmente son las que más te van a enseñar.</w:t>
      </w:r>
    </w:p>
    <w:p>
      <w:pPr>
        <w:pStyle w:val="ListParagraph"/>
        <w:numPr>
          <w:ilvl w:val="0"/>
          <w:numId w:val="3"/>
        </w:numPr>
        <w:spacing w:after="160" w:line="276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Elige la métrica de tu movimiento más importante: un número que te diga cada semana si avanzas o no. No tiene que ser perfecto — solo claro y específico.</w:t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shd w:fill="1F3251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10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9"/>
                <w:szCs w:val="19"/>
              </w:rPr>
              <w:t xml:space="preserve">Esta herramienta forma parte del ecosistema V.E.N.D.E. con IA, creado para ayudarte a vender más, crecer con orden y construir una empresa más rentable con ayuda de la inteligencia artificial.</w:t>
            </w:r>
          </w:p>
          <w:p>
            <w:pPr>
              <w:spacing w:after="10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58220"/>
                <w:sz w:val="21"/>
                <w:szCs w:val="21"/>
              </w:rPr>
              <w:t xml:space="preserve">Conoce el libro V.E.N.D.E. con IA y encuentra más herramientas, recursos, cursos, webinars, asesoría y comunidad en:  vendeconia.com.mx</w:t>
            </w:r>
          </w:p>
          <w:p>
            <w:pPr>
              <w:spacing w:after="12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D8DEE9"/>
                <w:sz w:val="18"/>
                <w:szCs w:val="18"/>
              </w:rPr>
              <w:t xml:space="preserve">¿Dudas, comentarios o sugerencias? Escríbenos: contacto@vendeconia.com.mx</w:t>
            </w:r>
          </w:p>
        </w:tc>
      </w:tr>
    </w:tbl>
    <w:p>
      <w:pPr>
        <w:spacing w:after="120" w:before="120" w:line="276"/>
        <w:jc w:val="left"/>
      </w:pPr>
      <w:r>
        <w:rPr>
          <w:rFonts w:ascii="Arial" w:cs="Arial" w:eastAsia="Arial" w:hAnsi="Arial"/>
          <w:b w:val="false"/>
          <w:bCs w:val="false"/>
          <w:i/>
          <w:iCs/>
          <w:color w:val="6B7280"/>
          <w:sz w:val="16"/>
          <w:szCs w:val="16"/>
        </w:rPr>
        <w:t xml:space="preserve">Registro de cambios:  v1.0 · Agosto 2026 · Versión inicial.</w:t>
      </w:r>
    </w:p>
    <w:sectPr>
      <w:pgSz w:w="12240" w:h="15840" w:orient="portrait"/>
      <w:pgMar w:top="1080" w:right="1440" w:bottom="108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start"/>
      <w:pPr>
        <w:ind w:left="360" w:hanging="20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40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2026-08-09T04:38:47.099Z</dcterms:created>
  <dcterms:modified xsi:type="dcterms:W3CDTF">2026-08-09T04:38:47.100Z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